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44"/>
          <w:szCs w:val="44"/>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¿Cómo “cocinar” la mejor campaña para </w:t>
      </w:r>
    </w:p>
    <w:p w:rsidR="00000000" w:rsidDel="00000000" w:rsidP="00000000" w:rsidRDefault="00000000" w:rsidRPr="00000000" w14:paraId="00000003">
      <w:pPr>
        <w:jc w:val="center"/>
        <w:rPr>
          <w:rFonts w:ascii="Helvetica Neue" w:cs="Helvetica Neue" w:eastAsia="Helvetica Neue" w:hAnsi="Helvetica Neue"/>
          <w:sz w:val="44"/>
          <w:szCs w:val="44"/>
        </w:rPr>
      </w:pPr>
      <w:r w:rsidDel="00000000" w:rsidR="00000000" w:rsidRPr="00000000">
        <w:rPr>
          <w:rFonts w:ascii="Helvetica Neue" w:cs="Helvetica Neue" w:eastAsia="Helvetica Neue" w:hAnsi="Helvetica Neue"/>
          <w:b w:val="1"/>
          <w:sz w:val="44"/>
          <w:szCs w:val="44"/>
          <w:rtl w:val="0"/>
        </w:rPr>
        <w:t xml:space="preserve">el Buen Fin 2021?</w:t>
      </w:r>
      <w:r w:rsidDel="00000000" w:rsidR="00000000" w:rsidRPr="00000000">
        <w:rPr>
          <w:rtl w:val="0"/>
        </w:rPr>
      </w:r>
    </w:p>
    <w:p w:rsidR="00000000" w:rsidDel="00000000" w:rsidP="00000000" w:rsidRDefault="00000000" w:rsidRPr="00000000" w14:paraId="00000004">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México, a 3 de noviembre de 2021.- </w:t>
      </w:r>
      <w:r w:rsidDel="00000000" w:rsidR="00000000" w:rsidRPr="00000000">
        <w:rPr>
          <w:rFonts w:ascii="Helvetica Neue" w:cs="Helvetica Neue" w:eastAsia="Helvetica Neue" w:hAnsi="Helvetica Neue"/>
          <w:rtl w:val="0"/>
        </w:rPr>
        <w:t xml:space="preserve">Una de las fechas más esperadas para el mundo del comercio es el Buen Fin. Este gran festín de promociones se ha llevado a cabo desde 2011 y, desde entonces, negocios, compañías y emprendedores han tomado las riendas creando, analizando, mejorando y sobresaliendo en sus campañas estratégicas para estos únicos días.</w:t>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pandemia, marcó tendencias históricas en el mundo del comercio, y en el caso del Buen Fin 2020, podemos destacar el intenso incremento en el uso de canales digitales, pues gracias al confinamiento y a que ampliaron las fechas de compra, el porcentaje de ventas </w:t>
      </w:r>
      <w:r w:rsidDel="00000000" w:rsidR="00000000" w:rsidRPr="00000000">
        <w:rPr>
          <w:rFonts w:ascii="Helvetica Neue" w:cs="Helvetica Neue" w:eastAsia="Helvetica Neue" w:hAnsi="Helvetica Neue"/>
          <w:i w:val="1"/>
          <w:rtl w:val="0"/>
        </w:rPr>
        <w:t xml:space="preserve">online</w:t>
      </w:r>
      <w:r w:rsidDel="00000000" w:rsidR="00000000" w:rsidRPr="00000000">
        <w:rPr>
          <w:rFonts w:ascii="Helvetica Neue" w:cs="Helvetica Neue" w:eastAsia="Helvetica Neue" w:hAnsi="Helvetica Neue"/>
          <w:rtl w:val="0"/>
        </w:rPr>
        <w:t xml:space="preserve"> se incrementó un</w:t>
      </w:r>
      <w:r w:rsidDel="00000000" w:rsidR="00000000" w:rsidRPr="00000000">
        <w:rPr>
          <w:rFonts w:ascii="Helvetica Neue" w:cs="Helvetica Neue" w:eastAsia="Helvetica Neue" w:hAnsi="Helvetica Neue"/>
          <w:b w:val="1"/>
          <w:rtl w:val="0"/>
        </w:rPr>
        <w:t xml:space="preserve"> 225%</w:t>
      </w:r>
      <w:r w:rsidDel="00000000" w:rsidR="00000000" w:rsidRPr="00000000">
        <w:rPr>
          <w:rFonts w:ascii="Helvetica Neue" w:cs="Helvetica Neue" w:eastAsia="Helvetica Neue" w:hAnsi="Helvetica Neue"/>
          <w:rtl w:val="0"/>
        </w:rPr>
        <w:t xml:space="preserve"> en comparación con el año anterior, de acuerdo con datos de la AMVO.</w:t>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 a eso le sumamos que </w:t>
      </w:r>
      <w:r w:rsidDel="00000000" w:rsidR="00000000" w:rsidRPr="00000000">
        <w:rPr>
          <w:rFonts w:ascii="Helvetica Neue" w:cs="Helvetica Neue" w:eastAsia="Helvetica Neue" w:hAnsi="Helvetica Neue"/>
          <w:b w:val="1"/>
          <w:rtl w:val="0"/>
        </w:rPr>
        <w:t xml:space="preserve">4 de cada 10 compradores</w:t>
      </w:r>
      <w:r w:rsidDel="00000000" w:rsidR="00000000" w:rsidRPr="00000000">
        <w:rPr>
          <w:rFonts w:ascii="Helvetica Neue" w:cs="Helvetica Neue" w:eastAsia="Helvetica Neue" w:hAnsi="Helvetica Neue"/>
          <w:rtl w:val="0"/>
        </w:rPr>
        <w:t xml:space="preserve"> adquirieron algún producto por Internet ¡por primera vez!, más allá de hacer evidente la inclusión digital, en esta ocasión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another</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agencia regional independiente de comunicación estratégica, comparte </w:t>
      </w:r>
      <w:r w:rsidDel="00000000" w:rsidR="00000000" w:rsidRPr="00000000">
        <w:rPr>
          <w:rFonts w:ascii="Helvetica Neue" w:cs="Helvetica Neue" w:eastAsia="Helvetica Neue" w:hAnsi="Helvetica Neue"/>
          <w:b w:val="1"/>
          <w:rtl w:val="0"/>
        </w:rPr>
        <w:t xml:space="preserve">4 consejos clave </w:t>
      </w:r>
      <w:r w:rsidDel="00000000" w:rsidR="00000000" w:rsidRPr="00000000">
        <w:rPr>
          <w:rFonts w:ascii="Helvetica Neue" w:cs="Helvetica Neue" w:eastAsia="Helvetica Neue" w:hAnsi="Helvetica Neue"/>
          <w:rtl w:val="0"/>
        </w:rPr>
        <w:t xml:space="preserve">a considerar para la creación de campañas en esta nueva edición del Buen Fin.</w:t>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Ingredientes de calidad</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Asegúrate de tener la palabra omnicanalidad en la mente; con esto nos referimos a que todas las vías de contacto con tu cliente sean de calidad, pues desde antes </w:t>
      </w:r>
      <w:r w:rsidDel="00000000" w:rsidR="00000000" w:rsidRPr="00000000">
        <w:rPr>
          <w:rFonts w:ascii="Helvetica Neue" w:cs="Helvetica Neue" w:eastAsia="Helvetica Neue" w:hAnsi="Helvetica Neue"/>
          <w:rtl w:val="0"/>
        </w:rPr>
        <w:t xml:space="preserve">del primer</w:t>
      </w:r>
      <w:r w:rsidDel="00000000" w:rsidR="00000000" w:rsidRPr="00000000">
        <w:rPr>
          <w:rFonts w:ascii="Helvetica Neue" w:cs="Helvetica Neue" w:eastAsia="Helvetica Neue" w:hAnsi="Helvetica Neue"/>
          <w:rtl w:val="0"/>
        </w:rPr>
        <w:t xml:space="preserve"> acercamiento, los compradores ya tienen una expectativa y un “umbral de calidad”, por lo que evalúan constantemente la atención que reciben.</w:t>
      </w:r>
    </w:p>
    <w:p w:rsidR="00000000" w:rsidDel="00000000" w:rsidP="00000000" w:rsidRDefault="00000000" w:rsidRPr="00000000" w14:paraId="0000000C">
      <w:pPr>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Precalienta el horno</w:t>
      </w:r>
      <w:r w:rsidDel="00000000" w:rsidR="00000000" w:rsidRPr="00000000">
        <w:rPr>
          <w:rFonts w:ascii="Helvetica Neue" w:cs="Helvetica Neue" w:eastAsia="Helvetica Neue" w:hAnsi="Helvetica Neue"/>
          <w:rtl w:val="0"/>
        </w:rPr>
        <w:t xml:space="preserve">. Como lo comentamos en el punto anterior, los clientes potenciales ya llegan con un conocimiento previo, por lo que contar con una campaña que se anticipe al Buen Fin, en la que posiciones tus objetivos, puede ser el diferenciador principal para que, en las fechas asignadas, el plan se ejecute de forma fluida y sin forzar nada.</w:t>
      </w:r>
    </w:p>
    <w:p w:rsidR="00000000" w:rsidDel="00000000" w:rsidP="00000000" w:rsidRDefault="00000000" w:rsidRPr="00000000" w14:paraId="0000000E">
      <w:pPr>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Delimita el sabor</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Muchas veces queremos lograr todos los récords en un sólo evento. Te recomendamos realizar campañas específicas, ya sea una de </w:t>
      </w:r>
      <w:r w:rsidDel="00000000" w:rsidR="00000000" w:rsidRPr="00000000">
        <w:rPr>
          <w:rFonts w:ascii="Helvetica Neue" w:cs="Helvetica Neue" w:eastAsia="Helvetica Neue" w:hAnsi="Helvetica Neue"/>
          <w:i w:val="1"/>
          <w:rtl w:val="0"/>
        </w:rPr>
        <w:t xml:space="preserve">influencers</w:t>
      </w:r>
      <w:r w:rsidDel="00000000" w:rsidR="00000000" w:rsidRPr="00000000">
        <w:rPr>
          <w:rFonts w:ascii="Helvetica Neue" w:cs="Helvetica Neue" w:eastAsia="Helvetica Neue" w:hAnsi="Helvetica Neue"/>
          <w:rtl w:val="0"/>
        </w:rPr>
        <w:t xml:space="preserve"> para crear </w:t>
      </w:r>
      <w:r w:rsidDel="00000000" w:rsidR="00000000" w:rsidRPr="00000000">
        <w:rPr>
          <w:rFonts w:ascii="Helvetica Neue" w:cs="Helvetica Neue" w:eastAsia="Helvetica Neue" w:hAnsi="Helvetica Neue"/>
          <w:i w:val="1"/>
          <w:rtl w:val="0"/>
        </w:rPr>
        <w:t xml:space="preserve">awareness</w:t>
      </w:r>
      <w:r w:rsidDel="00000000" w:rsidR="00000000" w:rsidRPr="00000000">
        <w:rPr>
          <w:rFonts w:ascii="Helvetica Neue" w:cs="Helvetica Neue" w:eastAsia="Helvetica Neue" w:hAnsi="Helvetica Neue"/>
          <w:rtl w:val="0"/>
        </w:rPr>
        <w:t xml:space="preserve">, pautar en redes sociales, o bien posicionar la reputación de tu negocio dentro de su sector o industria clave. Si quieres lograr todos los sabores y colores al mismo tiempo, asegúrate de que las recetas sean realistas y alcanzables.</w:t>
      </w:r>
    </w:p>
    <w:p w:rsidR="00000000" w:rsidDel="00000000" w:rsidP="00000000" w:rsidRDefault="00000000" w:rsidRPr="00000000" w14:paraId="00000010">
      <w:pPr>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Considera el postre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De acuerdo con la AMVO, </w:t>
      </w:r>
      <w:r w:rsidDel="00000000" w:rsidR="00000000" w:rsidRPr="00000000">
        <w:rPr>
          <w:rFonts w:ascii="Helvetica Neue" w:cs="Helvetica Neue" w:eastAsia="Helvetica Neue" w:hAnsi="Helvetica Neue"/>
          <w:b w:val="1"/>
          <w:rtl w:val="0"/>
        </w:rPr>
        <w:t xml:space="preserve">5 de cada 10 compradores </w:t>
      </w:r>
      <w:r w:rsidDel="00000000" w:rsidR="00000000" w:rsidRPr="00000000">
        <w:rPr>
          <w:rFonts w:ascii="Helvetica Neue" w:cs="Helvetica Neue" w:eastAsia="Helvetica Neue" w:hAnsi="Helvetica Neue"/>
          <w:i w:val="1"/>
          <w:rtl w:val="0"/>
        </w:rPr>
        <w:t xml:space="preserve">online</w:t>
      </w:r>
      <w:r w:rsidDel="00000000" w:rsidR="00000000" w:rsidRPr="00000000">
        <w:rPr>
          <w:rFonts w:ascii="Helvetica Neue" w:cs="Helvetica Neue" w:eastAsia="Helvetica Neue" w:hAnsi="Helvetica Neue"/>
          <w:rtl w:val="0"/>
        </w:rPr>
        <w:t xml:space="preserve"> decidieron adquirir algo durante El Buen Fin para adelantar algunas fechas. Así que dar un seguimiento a tus consumidores reales y potenciales hablará mejor de tu negocio. Contar con una estrategia </w:t>
      </w:r>
      <w:r w:rsidDel="00000000" w:rsidR="00000000" w:rsidRPr="00000000">
        <w:rPr>
          <w:rFonts w:ascii="Helvetica Neue" w:cs="Helvetica Neue" w:eastAsia="Helvetica Neue" w:hAnsi="Helvetica Neue"/>
          <w:i w:val="1"/>
          <w:rtl w:val="0"/>
        </w:rPr>
        <w:t xml:space="preserve">post</w:t>
      </w:r>
      <w:r w:rsidDel="00000000" w:rsidR="00000000" w:rsidRPr="00000000">
        <w:rPr>
          <w:rFonts w:ascii="Helvetica Neue" w:cs="Helvetica Neue" w:eastAsia="Helvetica Neue" w:hAnsi="Helvetica Neue"/>
          <w:rtl w:val="0"/>
        </w:rPr>
        <w:t xml:space="preserve"> venta es una buena idea para conseguir un bonito desenlace de campaña. Sólo ten cuidado, sé mesurado con los mensajes que envías, pues ninguna empresa quiere formar parte de la bandeja de </w:t>
      </w:r>
      <w:r w:rsidDel="00000000" w:rsidR="00000000" w:rsidRPr="00000000">
        <w:rPr>
          <w:rFonts w:ascii="Helvetica Neue" w:cs="Helvetica Neue" w:eastAsia="Helvetica Neue" w:hAnsi="Helvetica Neue"/>
          <w:i w:val="1"/>
          <w:rtl w:val="0"/>
        </w:rPr>
        <w:t xml:space="preserve">spam</w:t>
      </w:r>
      <w:r w:rsidDel="00000000" w:rsidR="00000000" w:rsidRPr="00000000">
        <w:rPr>
          <w:rFonts w:ascii="Helvetica Neue" w:cs="Helvetica Neue" w:eastAsia="Helvetica Neue" w:hAnsi="Helvetica Neue"/>
          <w:rtl w:val="0"/>
        </w:rPr>
        <w:t xml:space="preserve"> de un posible cliente.</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rtl w:val="0"/>
        </w:rPr>
        <w:t xml:space="preserve">Sabiendo que la inversión publicitaria en el último Buen Fin creció más del 50%, el crear y desarrollar estrategias puede sonar como una misión imposible, o muy retadora para destacar. En </w:t>
      </w:r>
      <w:r w:rsidDel="00000000" w:rsidR="00000000" w:rsidRPr="00000000">
        <w:rPr>
          <w:rFonts w:ascii="Helvetica Neue" w:cs="Helvetica Neue" w:eastAsia="Helvetica Neue" w:hAnsi="Helvetica Neue"/>
          <w:b w:val="1"/>
          <w:i w:val="1"/>
          <w:rtl w:val="0"/>
        </w:rPr>
        <w:t xml:space="preserve">another</w:t>
      </w:r>
      <w:r w:rsidDel="00000000" w:rsidR="00000000" w:rsidRPr="00000000">
        <w:rPr>
          <w:rFonts w:ascii="Helvetica Neue" w:cs="Helvetica Neue" w:eastAsia="Helvetica Neue" w:hAnsi="Helvetica Neue"/>
          <w:i w:val="1"/>
          <w:rtl w:val="0"/>
        </w:rPr>
        <w:t xml:space="preserve"> buscamos crear una definición de éxito para cada caso, pues en la comunicación lo que hace espectacular al Buen Fin son los diferenciadores de cada marca. En un mundo ideal, El Buen Fin es un paraíso para los comunicadores</w:t>
      </w:r>
      <w:r w:rsidDel="00000000" w:rsidR="00000000" w:rsidRPr="00000000">
        <w:rPr>
          <w:rFonts w:ascii="Helvetica Neue" w:cs="Helvetica Neue" w:eastAsia="Helvetica Neue" w:hAnsi="Helvetica Neue"/>
          <w:i w:val="1"/>
          <w:rtl w:val="0"/>
        </w:rPr>
        <w:t xml:space="preserve">”, d</w:t>
      </w:r>
      <w:r w:rsidDel="00000000" w:rsidR="00000000" w:rsidRPr="00000000">
        <w:rPr>
          <w:rFonts w:ascii="Helvetica Neue" w:cs="Helvetica Neue" w:eastAsia="Helvetica Neue" w:hAnsi="Helvetica Neue"/>
          <w:rtl w:val="0"/>
        </w:rPr>
        <w:t xml:space="preserve">eclara</w:t>
      </w:r>
      <w:r w:rsidDel="00000000" w:rsidR="00000000" w:rsidRPr="00000000">
        <w:rPr>
          <w:rFonts w:ascii="Helvetica Neue" w:cs="Helvetica Neue" w:eastAsia="Helvetica Neue" w:hAnsi="Helvetica Neue"/>
          <w:b w:val="1"/>
          <w:i w:val="1"/>
          <w:rtl w:val="0"/>
        </w:rPr>
        <w:t xml:space="preserve"> </w:t>
      </w:r>
      <w:r w:rsidDel="00000000" w:rsidR="00000000" w:rsidRPr="00000000">
        <w:rPr>
          <w:b w:val="1"/>
          <w:rtl w:val="0"/>
        </w:rPr>
        <w:t xml:space="preserve">Mariana Carreón, directora de Estrategia en</w:t>
      </w:r>
      <w:r w:rsidDel="00000000" w:rsidR="00000000" w:rsidRPr="00000000">
        <w:rPr>
          <w:i w:val="1"/>
          <w:rtl w:val="0"/>
        </w:rPr>
        <w:t xml:space="preserve"> </w:t>
      </w:r>
      <w:r w:rsidDel="00000000" w:rsidR="00000000" w:rsidRPr="00000000">
        <w:rPr>
          <w:b w:val="1"/>
          <w:i w:val="1"/>
          <w:rtl w:val="0"/>
        </w:rPr>
        <w:t xml:space="preserve">another</w:t>
      </w:r>
      <w:r w:rsidDel="00000000" w:rsidR="00000000" w:rsidRPr="00000000">
        <w:rPr>
          <w:rtl w:val="0"/>
        </w:rPr>
        <w:t xml:space="preserve">.</w:t>
      </w:r>
    </w:p>
    <w:p w:rsidR="00000000" w:rsidDel="00000000" w:rsidP="00000000" w:rsidRDefault="00000000" w:rsidRPr="00000000" w14:paraId="00000014">
      <w:pPr>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Finalmente, la AMVO también nos dice que el </w:t>
      </w:r>
      <w:r w:rsidDel="00000000" w:rsidR="00000000" w:rsidRPr="00000000">
        <w:rPr>
          <w:rFonts w:ascii="Helvetica Neue" w:cs="Helvetica Neue" w:eastAsia="Helvetica Neue" w:hAnsi="Helvetica Neue"/>
          <w:b w:val="1"/>
          <w:rtl w:val="0"/>
        </w:rPr>
        <w:t xml:space="preserve">30% </w:t>
      </w:r>
      <w:r w:rsidDel="00000000" w:rsidR="00000000" w:rsidRPr="00000000">
        <w:rPr>
          <w:rFonts w:ascii="Helvetica Neue" w:cs="Helvetica Neue" w:eastAsia="Helvetica Neue" w:hAnsi="Helvetica Neue"/>
          <w:rtl w:val="0"/>
        </w:rPr>
        <w:t xml:space="preserve">de las personas que no compran en el Buen Fin, es porque </w:t>
      </w:r>
      <w:r w:rsidDel="00000000" w:rsidR="00000000" w:rsidRPr="00000000">
        <w:rPr>
          <w:rFonts w:ascii="Helvetica Neue" w:cs="Helvetica Neue" w:eastAsia="Helvetica Neue" w:hAnsi="Helvetica Neue"/>
          <w:b w:val="1"/>
          <w:rtl w:val="0"/>
        </w:rPr>
        <w:t xml:space="preserve">no confían</w:t>
      </w:r>
      <w:r w:rsidDel="00000000" w:rsidR="00000000" w:rsidRPr="00000000">
        <w:rPr>
          <w:rFonts w:ascii="Helvetica Neue" w:cs="Helvetica Neue" w:eastAsia="Helvetica Neue" w:hAnsi="Helvetica Neue"/>
          <w:rtl w:val="0"/>
        </w:rPr>
        <w:t xml:space="preserve"> en las promociones. Por tal motivo, construir una marca o una historia detrás de ella para generar esa confianza tan deseada, requiere de estrategia. Así que un </w:t>
      </w:r>
      <w:r w:rsidDel="00000000" w:rsidR="00000000" w:rsidRPr="00000000">
        <w:rPr>
          <w:rFonts w:ascii="Helvetica Neue" w:cs="Helvetica Neue" w:eastAsia="Helvetica Neue" w:hAnsi="Helvetica Neue"/>
          <w:i w:val="1"/>
          <w:rtl w:val="0"/>
        </w:rPr>
        <w:t xml:space="preserve">tip</w:t>
      </w:r>
      <w:r w:rsidDel="00000000" w:rsidR="00000000" w:rsidRPr="00000000">
        <w:rPr>
          <w:rFonts w:ascii="Helvetica Neue" w:cs="Helvetica Neue" w:eastAsia="Helvetica Neue" w:hAnsi="Helvetica Neue"/>
          <w:rtl w:val="0"/>
        </w:rPr>
        <w:t xml:space="preserve"> extra es acudir con un consultor de comunicación profesional. Nunca es tarde para lograr un caso de éxito para tu negocio o producto. Descubre nuestra oferta de soluciones </w:t>
      </w:r>
      <w:hyperlink r:id="rId6">
        <w:r w:rsidDel="00000000" w:rsidR="00000000" w:rsidRPr="00000000">
          <w:rPr>
            <w:rFonts w:ascii="Helvetica Neue" w:cs="Helvetica Neue" w:eastAsia="Helvetica Neue" w:hAnsi="Helvetica Neue"/>
            <w:color w:val="1155cc"/>
            <w:u w:val="single"/>
            <w:rtl w:val="0"/>
          </w:rPr>
          <w:t xml:space="preserve">aquí.</w:t>
        </w:r>
      </w:hyperlink>
      <w:r w:rsidDel="00000000" w:rsidR="00000000" w:rsidRPr="00000000">
        <w:rPr>
          <w:rtl w:val="0"/>
        </w:rPr>
      </w:r>
    </w:p>
    <w:p w:rsidR="00000000" w:rsidDel="00000000" w:rsidP="00000000" w:rsidRDefault="00000000" w:rsidRPr="00000000" w14:paraId="00000016">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-o0o-</w:t>
      </w:r>
    </w:p>
    <w:p w:rsidR="00000000" w:rsidDel="00000000" w:rsidP="00000000" w:rsidRDefault="00000000" w:rsidRPr="00000000" w14:paraId="00000018">
      <w:pPr>
        <w:spacing w:after="240" w:before="240"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Acerca de ANOTHER </w:t>
      </w:r>
    </w:p>
    <w:p w:rsidR="00000000" w:rsidDel="00000000" w:rsidP="00000000" w:rsidRDefault="00000000" w:rsidRPr="00000000" w14:paraId="00000019">
      <w:pPr>
        <w:spacing w:after="240" w:before="240"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Fundada en 2004 por Jaspar Eyears y Rodrigo Peñafiel,</w:t>
      </w:r>
      <w:r w:rsidDel="00000000" w:rsidR="00000000" w:rsidRPr="00000000">
        <w:rPr>
          <w:rFonts w:ascii="Helvetica Neue" w:cs="Helvetica Neue" w:eastAsia="Helvetica Neue" w:hAnsi="Helvetica Neue"/>
          <w:i w:val="1"/>
          <w:sz w:val="20"/>
          <w:szCs w:val="20"/>
          <w:rtl w:val="0"/>
        </w:rPr>
        <w:t xml:space="preserve"> another</w:t>
      </w:r>
      <w:r w:rsidDel="00000000" w:rsidR="00000000" w:rsidRPr="00000000">
        <w:rPr>
          <w:rFonts w:ascii="Helvetica Neue" w:cs="Helvetica Neue" w:eastAsia="Helvetica Neue" w:hAnsi="Helvetica Neue"/>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Neue" w:cs="Helvetica Neue" w:eastAsia="Helvetica Neue" w:hAnsi="Helvetica Neue"/>
          <w:i w:val="1"/>
          <w:sz w:val="20"/>
          <w:szCs w:val="20"/>
          <w:rtl w:val="0"/>
        </w:rPr>
        <w:t xml:space="preserve">another</w:t>
      </w:r>
      <w:r w:rsidDel="00000000" w:rsidR="00000000" w:rsidRPr="00000000">
        <w:rPr>
          <w:rFonts w:ascii="Helvetica Neue" w:cs="Helvetica Neue" w:eastAsia="Helvetica Neue" w:hAnsi="Helvetica Neue"/>
          <w:sz w:val="20"/>
          <w:szCs w:val="20"/>
          <w:rtl w:val="0"/>
        </w:rPr>
        <w:t xml:space="preserve"> cuenta con servicios integrados como relaciones públicas, comunicación digital, </w:t>
      </w:r>
      <w:r w:rsidDel="00000000" w:rsidR="00000000" w:rsidRPr="00000000">
        <w:rPr>
          <w:rFonts w:ascii="Helvetica Neue" w:cs="Helvetica Neue" w:eastAsia="Helvetica Neue" w:hAnsi="Helvetica Neue"/>
          <w:i w:val="1"/>
          <w:sz w:val="20"/>
          <w:szCs w:val="20"/>
          <w:rtl w:val="0"/>
        </w:rPr>
        <w:t xml:space="preserve">influencer marketing</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social media, branding, content &amp; inbound marketing</w:t>
      </w:r>
      <w:r w:rsidDel="00000000" w:rsidR="00000000" w:rsidRPr="00000000">
        <w:rPr>
          <w:rFonts w:ascii="Helvetica Neue" w:cs="Helvetica Neue" w:eastAsia="Helvetica Neue" w:hAnsi="Helvetica Neue"/>
          <w:sz w:val="20"/>
          <w:szCs w:val="20"/>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rFonts w:ascii="Helvetica Neue" w:cs="Helvetica Neue" w:eastAsia="Helvetica Neue" w:hAnsi="Helvetica Neue"/>
          <w:i w:val="1"/>
          <w:sz w:val="20"/>
          <w:szCs w:val="20"/>
          <w:rtl w:val="0"/>
        </w:rPr>
        <w:t xml:space="preserve">health &amp; wellness</w:t>
      </w:r>
      <w:r w:rsidDel="00000000" w:rsidR="00000000" w:rsidRPr="00000000">
        <w:rPr>
          <w:rFonts w:ascii="Helvetica Neue" w:cs="Helvetica Neue" w:eastAsia="Helvetica Neue" w:hAnsi="Helvetica Neue"/>
          <w:sz w:val="20"/>
          <w:szCs w:val="20"/>
          <w:rtl w:val="0"/>
        </w:rPr>
        <w:t xml:space="preserve"> y corporativo. </w:t>
      </w:r>
      <w:r w:rsidDel="00000000" w:rsidR="00000000" w:rsidRPr="00000000">
        <w:rPr>
          <w:rFonts w:ascii="Helvetica Neue" w:cs="Helvetica Neue" w:eastAsia="Helvetica Neue" w:hAnsi="Helvetica Neue"/>
          <w:i w:val="1"/>
          <w:sz w:val="20"/>
          <w:szCs w:val="20"/>
          <w:rtl w:val="0"/>
        </w:rPr>
        <w:t xml:space="preserve">another</w:t>
      </w:r>
      <w:r w:rsidDel="00000000" w:rsidR="00000000" w:rsidRPr="00000000">
        <w:rPr>
          <w:rFonts w:ascii="Helvetica Neue" w:cs="Helvetica Neue" w:eastAsia="Helvetica Neue" w:hAnsi="Helvetica Neue"/>
          <w:sz w:val="20"/>
          <w:szCs w:val="20"/>
          <w:rtl w:val="0"/>
        </w:rPr>
        <w:t xml:space="preserve"> forma parte de </w:t>
      </w:r>
      <w:r w:rsidDel="00000000" w:rsidR="00000000" w:rsidRPr="00000000">
        <w:rPr>
          <w:rFonts w:ascii="Helvetica Neue" w:cs="Helvetica Neue" w:eastAsia="Helvetica Neue" w:hAnsi="Helvetica Neue"/>
          <w:i w:val="1"/>
          <w:sz w:val="20"/>
          <w:szCs w:val="20"/>
          <w:rtl w:val="0"/>
        </w:rPr>
        <w:t xml:space="preserve">Constellation Global Network</w:t>
      </w:r>
      <w:r w:rsidDel="00000000" w:rsidR="00000000" w:rsidRPr="00000000">
        <w:rPr>
          <w:rFonts w:ascii="Helvetica Neue" w:cs="Helvetica Neue" w:eastAsia="Helvetica Neue" w:hAnsi="Helvetica Neue"/>
          <w:sz w:val="20"/>
          <w:szCs w:val="20"/>
          <w:rtl w:val="0"/>
        </w:rPr>
        <w:t xml:space="preserve">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Europa.</w:t>
      </w:r>
    </w:p>
    <w:p w:rsidR="00000000" w:rsidDel="00000000" w:rsidP="00000000" w:rsidRDefault="00000000" w:rsidRPr="00000000" w14:paraId="0000001A">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Para más información visita</w:t>
      </w:r>
      <w:hyperlink r:id="rId7">
        <w:r w:rsidDel="00000000" w:rsidR="00000000" w:rsidRPr="00000000">
          <w:rPr>
            <w:rFonts w:ascii="Helvetica Neue" w:cs="Helvetica Neue" w:eastAsia="Helvetica Neue" w:hAnsi="Helvetica Neue"/>
            <w:sz w:val="20"/>
            <w:szCs w:val="20"/>
            <w:rtl w:val="0"/>
          </w:rPr>
          <w:t xml:space="preserve"> </w:t>
        </w:r>
      </w:hyperlink>
      <w:hyperlink r:id="rId8">
        <w:r w:rsidDel="00000000" w:rsidR="00000000" w:rsidRPr="00000000">
          <w:rPr>
            <w:rFonts w:ascii="Helvetica Neue" w:cs="Helvetica Neue" w:eastAsia="Helvetica Neue" w:hAnsi="Helvetica Neue"/>
            <w:color w:val="1155cc"/>
            <w:sz w:val="20"/>
            <w:szCs w:val="20"/>
            <w:u w:val="single"/>
            <w:rtl w:val="0"/>
          </w:rPr>
          <w:t xml:space="preserve">another.co</w:t>
        </w:r>
      </w:hyperlink>
      <w:r w:rsidDel="00000000" w:rsidR="00000000" w:rsidRPr="00000000">
        <w:rPr>
          <w:rFonts w:ascii="Helvetica Neue" w:cs="Helvetica Neue" w:eastAsia="Helvetica Neue" w:hAnsi="Helvetica Neue"/>
          <w:sz w:val="20"/>
          <w:szCs w:val="20"/>
          <w:rtl w:val="0"/>
        </w:rPr>
        <w:t xml:space="preserve"> y síguelos en sus redes sociales:</w:t>
      </w:r>
      <w:hyperlink r:id="rId9">
        <w:r w:rsidDel="00000000" w:rsidR="00000000" w:rsidRPr="00000000">
          <w:rPr>
            <w:rFonts w:ascii="Helvetica Neue" w:cs="Helvetica Neue" w:eastAsia="Helvetica Neue" w:hAnsi="Helvetica Neue"/>
            <w:sz w:val="20"/>
            <w:szCs w:val="20"/>
            <w:rtl w:val="0"/>
          </w:rPr>
          <w:t xml:space="preserve"> </w:t>
        </w:r>
      </w:hyperlink>
      <w:hyperlink r:id="rId10">
        <w:r w:rsidDel="00000000" w:rsidR="00000000" w:rsidRPr="00000000">
          <w:rPr>
            <w:rFonts w:ascii="Helvetica Neue" w:cs="Helvetica Neue" w:eastAsia="Helvetica Neue" w:hAnsi="Helvetica Neue"/>
            <w:color w:val="1155cc"/>
            <w:sz w:val="20"/>
            <w:szCs w:val="20"/>
            <w:u w:val="single"/>
            <w:rtl w:val="0"/>
          </w:rPr>
          <w:t xml:space="preserve">Facebook</w:t>
        </w:r>
      </w:hyperlink>
      <w:r w:rsidDel="00000000" w:rsidR="00000000" w:rsidRPr="00000000">
        <w:rPr>
          <w:rFonts w:ascii="Helvetica Neue" w:cs="Helvetica Neue" w:eastAsia="Helvetica Neue" w:hAnsi="Helvetica Neue"/>
          <w:sz w:val="20"/>
          <w:szCs w:val="20"/>
          <w:rtl w:val="0"/>
        </w:rPr>
        <w:t xml:space="preserve">,</w:t>
      </w:r>
      <w:hyperlink r:id="rId11">
        <w:r w:rsidDel="00000000" w:rsidR="00000000" w:rsidRPr="00000000">
          <w:rPr>
            <w:rFonts w:ascii="Helvetica Neue" w:cs="Helvetica Neue" w:eastAsia="Helvetica Neue" w:hAnsi="Helvetica Neue"/>
            <w:sz w:val="20"/>
            <w:szCs w:val="20"/>
            <w:rtl w:val="0"/>
          </w:rPr>
          <w:t xml:space="preserve"> </w:t>
        </w:r>
      </w:hyperlink>
      <w:hyperlink r:id="rId12">
        <w:r w:rsidDel="00000000" w:rsidR="00000000" w:rsidRPr="00000000">
          <w:rPr>
            <w:rFonts w:ascii="Helvetica Neue" w:cs="Helvetica Neue" w:eastAsia="Helvetica Neue" w:hAnsi="Helvetica Neue"/>
            <w:color w:val="1155cc"/>
            <w:sz w:val="20"/>
            <w:szCs w:val="20"/>
            <w:u w:val="single"/>
            <w:rtl w:val="0"/>
          </w:rPr>
          <w:t xml:space="preserve">Twitter</w:t>
        </w:r>
      </w:hyperlink>
      <w:r w:rsidDel="00000000" w:rsidR="00000000" w:rsidRPr="00000000">
        <w:rPr>
          <w:rFonts w:ascii="Helvetica Neue" w:cs="Helvetica Neue" w:eastAsia="Helvetica Neue" w:hAnsi="Helvetica Neue"/>
          <w:sz w:val="20"/>
          <w:szCs w:val="20"/>
          <w:rtl w:val="0"/>
        </w:rPr>
        <w:t xml:space="preserve">,</w:t>
      </w:r>
      <w:hyperlink r:id="rId13">
        <w:r w:rsidDel="00000000" w:rsidR="00000000" w:rsidRPr="00000000">
          <w:rPr>
            <w:rFonts w:ascii="Helvetica Neue" w:cs="Helvetica Neue" w:eastAsia="Helvetica Neue" w:hAnsi="Helvetica Neue"/>
            <w:sz w:val="20"/>
            <w:szCs w:val="20"/>
            <w:rtl w:val="0"/>
          </w:rPr>
          <w:t xml:space="preserve"> </w:t>
        </w:r>
      </w:hyperlink>
      <w:hyperlink r:id="rId14">
        <w:r w:rsidDel="00000000" w:rsidR="00000000" w:rsidRPr="00000000">
          <w:rPr>
            <w:rFonts w:ascii="Helvetica Neue" w:cs="Helvetica Neue" w:eastAsia="Helvetica Neue" w:hAnsi="Helvetica Neue"/>
            <w:color w:val="1155cc"/>
            <w:sz w:val="20"/>
            <w:szCs w:val="20"/>
            <w:u w:val="single"/>
            <w:rtl w:val="0"/>
          </w:rPr>
          <w:t xml:space="preserve">Instagram</w:t>
        </w:r>
      </w:hyperlink>
      <w:r w:rsidDel="00000000" w:rsidR="00000000" w:rsidRPr="00000000">
        <w:rPr>
          <w:rFonts w:ascii="Helvetica Neue" w:cs="Helvetica Neue" w:eastAsia="Helvetica Neue" w:hAnsi="Helvetica Neue"/>
          <w:sz w:val="20"/>
          <w:szCs w:val="20"/>
          <w:rtl w:val="0"/>
        </w:rPr>
        <w:t xml:space="preserve"> y</w:t>
      </w:r>
      <w:hyperlink r:id="rId15">
        <w:r w:rsidDel="00000000" w:rsidR="00000000" w:rsidRPr="00000000">
          <w:rPr>
            <w:rFonts w:ascii="Helvetica Neue" w:cs="Helvetica Neue" w:eastAsia="Helvetica Neue" w:hAnsi="Helvetica Neue"/>
            <w:sz w:val="20"/>
            <w:szCs w:val="20"/>
            <w:rtl w:val="0"/>
          </w:rPr>
          <w:t xml:space="preserve"> </w:t>
        </w:r>
      </w:hyperlink>
      <w:hyperlink r:id="rId16">
        <w:r w:rsidDel="00000000" w:rsidR="00000000" w:rsidRPr="00000000">
          <w:rPr>
            <w:rFonts w:ascii="Helvetica Neue" w:cs="Helvetica Neue" w:eastAsia="Helvetica Neue" w:hAnsi="Helvetica Neue"/>
            <w:color w:val="1155cc"/>
            <w:sz w:val="20"/>
            <w:szCs w:val="20"/>
            <w:u w:val="single"/>
            <w:rtl w:val="0"/>
          </w:rPr>
          <w:t xml:space="preserve">Linkedin</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114300" distT="114300" distL="114300" distR="114300">
          <wp:extent cx="1966632" cy="6429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6632" cy="642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another.co/" TargetMode="External"/><Relationship Id="rId8" Type="http://schemas.openxmlformats.org/officeDocument/2006/relationships/hyperlink" Target="http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